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E18" w:rsidRDefault="00305E79">
      <w:pPr>
        <w:pStyle w:val="Header"/>
        <w:tabs>
          <w:tab w:val="clear" w:pos="4536"/>
          <w:tab w:val="clear" w:pos="9072"/>
          <w:tab w:val="right" w:pos="9282"/>
          <w:tab w:val="right" w:pos="9492"/>
        </w:tabs>
        <w:spacing w:before="108" w:after="108"/>
        <w:rPr>
          <w:rFonts w:eastAsia="宋体"/>
          <w:sz w:val="22"/>
          <w:szCs w:val="22"/>
          <w:lang w:eastAsia="zh-CN"/>
        </w:rPr>
      </w:pPr>
      <w:r>
        <w:rPr>
          <w:sz w:val="22"/>
          <w:szCs w:val="22"/>
        </w:rPr>
        <w:t>3GPP TSG RAN WG1 Meeting #</w:t>
      </w:r>
      <w:r>
        <w:rPr>
          <w:sz w:val="22"/>
          <w:szCs w:val="22"/>
          <w:lang w:eastAsia="zh-CN"/>
        </w:rPr>
        <w:t>112bis-e</w:t>
      </w:r>
      <w:r>
        <w:rPr>
          <w:rFonts w:ascii="Times New Roman" w:eastAsia="宋体" w:hAnsi="Times New Roman"/>
          <w:sz w:val="23"/>
          <w:szCs w:val="23"/>
          <w:lang w:eastAsia="zh-CN"/>
        </w:rPr>
        <w:tab/>
      </w:r>
      <w:r>
        <w:rPr>
          <w:rFonts w:hint="eastAsia"/>
          <w:sz w:val="22"/>
          <w:szCs w:val="22"/>
          <w:lang w:eastAsia="ja-JP"/>
        </w:rPr>
        <w:t>R1-</w:t>
      </w:r>
      <w:r>
        <w:rPr>
          <w:rFonts w:hint="eastAsia"/>
          <w:sz w:val="22"/>
          <w:szCs w:val="22"/>
        </w:rPr>
        <w:t>2303657</w:t>
      </w:r>
    </w:p>
    <w:p w:rsidR="00D00E18" w:rsidRDefault="00305E79">
      <w:pPr>
        <w:tabs>
          <w:tab w:val="center" w:pos="4536"/>
          <w:tab w:val="right" w:pos="9072"/>
        </w:tabs>
        <w:spacing w:before="108" w:after="108"/>
        <w:rPr>
          <w:rFonts w:ascii="Arial" w:eastAsia="宋体" w:hAnsi="Arial"/>
          <w:b/>
          <w:sz w:val="22"/>
        </w:rPr>
      </w:pPr>
      <w:r>
        <w:rPr>
          <w:rFonts w:ascii="Arial" w:eastAsia="MS Mincho" w:hAnsi="Arial" w:cs="Arial"/>
          <w:b/>
          <w:bCs/>
          <w:sz w:val="22"/>
          <w:lang w:eastAsia="ja-JP"/>
        </w:rPr>
        <w:t>e-meeting, April 17th – April 26th, 2023</w:t>
      </w:r>
    </w:p>
    <w:p w:rsidR="00D00E18" w:rsidRDefault="00305E79">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D00E18" w:rsidRDefault="00305E79">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Discussion on RAN4 LS on the UE SRS IL imbalance issue</w:t>
      </w:r>
    </w:p>
    <w:p w:rsidR="00D00E18" w:rsidRDefault="00305E79">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5</w:t>
      </w:r>
    </w:p>
    <w:p w:rsidR="00D00E18" w:rsidRDefault="00305E79">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D00E18" w:rsidRDefault="00305E7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D00E18" w:rsidRDefault="00305E79">
      <w:pPr>
        <w:snapToGrid w:val="0"/>
        <w:spacing w:beforeLines="30" w:before="72" w:afterLines="30" w:after="72" w:line="288" w:lineRule="auto"/>
        <w:jc w:val="both"/>
        <w:rPr>
          <w:rFonts w:eastAsia="宋体" w:cs="Times"/>
          <w:bCs/>
        </w:rPr>
      </w:pPr>
      <w:r>
        <w:rPr>
          <w:rFonts w:eastAsia="宋体" w:cs="Times" w:hint="eastAsia"/>
          <w:bCs/>
        </w:rPr>
        <w:t xml:space="preserve">RAN4 sent LS </w:t>
      </w:r>
      <w:r>
        <w:rPr>
          <w:rFonts w:eastAsia="宋体"/>
        </w:rPr>
        <w:t xml:space="preserve">R4-2303519 [1] </w:t>
      </w:r>
      <w:r>
        <w:rPr>
          <w:rFonts w:eastAsia="宋体" w:cs="Times" w:hint="eastAsia"/>
          <w:bCs/>
        </w:rPr>
        <w:t>to RAN1</w:t>
      </w:r>
      <w:r>
        <w:rPr>
          <w:rFonts w:eastAsia="宋体" w:cs="Times"/>
          <w:bCs/>
        </w:rPr>
        <w:t xml:space="preserve"> </w:t>
      </w:r>
      <w:r>
        <w:rPr>
          <w:rFonts w:eastAsia="宋体" w:cs="Times" w:hint="eastAsia"/>
          <w:bCs/>
        </w:rPr>
        <w:t>to discuss an issue on the UE SRS IL</w:t>
      </w:r>
      <w:r>
        <w:rPr>
          <w:rFonts w:eastAsia="宋体" w:cs="Times"/>
          <w:bCs/>
        </w:rPr>
        <w:t xml:space="preserve"> </w:t>
      </w:r>
      <w:r>
        <w:rPr>
          <w:rFonts w:eastAsia="宋体" w:cs="Times" w:hint="eastAsia"/>
          <w:bCs/>
        </w:rPr>
        <w:t>(insertion loss) imbalance.</w:t>
      </w:r>
      <w:r>
        <w:rPr>
          <w:rFonts w:eastAsia="宋体" w:cs="Times"/>
          <w:bCs/>
        </w:rPr>
        <w:t xml:space="preserve"> </w:t>
      </w:r>
      <w:r>
        <w:rPr>
          <w:rFonts w:eastAsia="宋体" w:cs="Times" w:hint="eastAsia"/>
          <w:bCs/>
        </w:rPr>
        <w:t>In this contribution, we provide analysis on this issue.</w:t>
      </w:r>
    </w:p>
    <w:p w:rsidR="00D00E18" w:rsidRDefault="00305E7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D00E18" w:rsidRDefault="00305E79">
      <w:pPr>
        <w:snapToGrid w:val="0"/>
        <w:spacing w:beforeLines="30" w:before="72" w:afterLines="30" w:after="72" w:line="288" w:lineRule="auto"/>
        <w:jc w:val="both"/>
        <w:rPr>
          <w:rFonts w:eastAsia="宋体"/>
        </w:rPr>
      </w:pPr>
      <w:r>
        <w:rPr>
          <w:rFonts w:eastAsia="宋体" w:hint="eastAsia"/>
        </w:rPr>
        <w:t>From RAN1 perspective, it is expected to remain the same transmit power to transmit SRS resources in SRS resource set(s) with usage of antenna switching</w:t>
      </w:r>
      <w:r>
        <w:rPr>
          <w:rFonts w:eastAsia="宋体"/>
        </w:rPr>
        <w:t xml:space="preserve"> </w:t>
      </w:r>
      <w:r>
        <w:rPr>
          <w:rFonts w:eastAsia="宋体" w:hint="eastAsia"/>
        </w:rPr>
        <w:t>in</w:t>
      </w:r>
      <w:r>
        <w:rPr>
          <w:rFonts w:eastAsia="宋体"/>
        </w:rPr>
        <w:t xml:space="preserve"> order to guarantee the performance of CSI acquisition</w:t>
      </w:r>
      <w:r>
        <w:rPr>
          <w:rFonts w:eastAsia="宋体" w:hint="eastAsia"/>
        </w:rPr>
        <w:t xml:space="preserve">, as specified in TS 38.214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0E18">
        <w:tc>
          <w:tcPr>
            <w:tcW w:w="9576" w:type="dxa"/>
          </w:tcPr>
          <w:p w:rsidR="00D00E18" w:rsidRDefault="00305E79">
            <w:pPr>
              <w:keepNext/>
              <w:keepLines/>
              <w:spacing w:before="120" w:after="180"/>
              <w:ind w:left="1418" w:hanging="1418"/>
              <w:outlineLvl w:val="3"/>
              <w:rPr>
                <w:rFonts w:ascii="Arial" w:eastAsia="宋体" w:hAnsi="Arial"/>
                <w:color w:val="000000"/>
                <w:sz w:val="24"/>
                <w:lang w:eastAsia="en-US"/>
              </w:rPr>
            </w:pPr>
            <w:bookmarkStart w:id="0" w:name="_Toc36645585"/>
            <w:bookmarkStart w:id="1" w:name="_Toc29673362"/>
            <w:bookmarkStart w:id="2" w:name="_Toc20318049"/>
            <w:bookmarkStart w:id="3" w:name="_Toc27299947"/>
            <w:bookmarkStart w:id="4" w:name="_Toc29673221"/>
            <w:bookmarkStart w:id="5" w:name="_Toc29674355"/>
            <w:bookmarkStart w:id="6" w:name="_Toc122105191"/>
            <w:bookmarkStart w:id="7" w:name="_Toc11352159"/>
            <w:bookmarkStart w:id="8" w:name="_Toc45810634"/>
            <w:r>
              <w:rPr>
                <w:rFonts w:ascii="Arial" w:eastAsia="宋体" w:hAnsi="Arial"/>
                <w:color w:val="000000"/>
                <w:sz w:val="24"/>
                <w:lang w:eastAsia="en-US"/>
              </w:rPr>
              <w:t>6.2.1.2</w:t>
            </w:r>
            <w:r>
              <w:rPr>
                <w:rFonts w:ascii="Arial" w:eastAsia="宋体" w:hAnsi="Arial"/>
                <w:color w:val="000000"/>
                <w:sz w:val="24"/>
                <w:lang w:eastAsia="en-US"/>
              </w:rPr>
              <w:tab/>
              <w:t xml:space="preserve">UE </w:t>
            </w:r>
            <w:r>
              <w:rPr>
                <w:rFonts w:ascii="Arial" w:eastAsia="宋体" w:hAnsi="Arial"/>
                <w:color w:val="000000"/>
                <w:sz w:val="24"/>
                <w:lang w:val="en-GB" w:eastAsia="en-US"/>
              </w:rPr>
              <w:t>sounding procedure for DL CSI acquisition</w:t>
            </w:r>
            <w:bookmarkEnd w:id="0"/>
            <w:bookmarkEnd w:id="1"/>
            <w:bookmarkEnd w:id="2"/>
            <w:bookmarkEnd w:id="3"/>
            <w:bookmarkEnd w:id="4"/>
            <w:bookmarkEnd w:id="5"/>
            <w:bookmarkEnd w:id="6"/>
            <w:bookmarkEnd w:id="7"/>
            <w:bookmarkEnd w:id="8"/>
          </w:p>
          <w:p w:rsidR="00D00E18" w:rsidRDefault="00305E79">
            <w:pPr>
              <w:snapToGrid w:val="0"/>
              <w:spacing w:beforeLines="30" w:before="72" w:afterLines="30" w:after="72" w:line="288" w:lineRule="auto"/>
              <w:jc w:val="both"/>
              <w:rPr>
                <w:rFonts w:eastAsia="宋体"/>
              </w:rPr>
            </w:pPr>
            <w:r>
              <w:rPr>
                <w:rFonts w:eastAsia="宋体" w:hint="eastAsia"/>
              </w:rPr>
              <w:t>...</w:t>
            </w:r>
          </w:p>
          <w:p w:rsidR="00D00E18" w:rsidRDefault="00305E79">
            <w:pPr>
              <w:snapToGrid w:val="0"/>
              <w:spacing w:beforeLines="30" w:before="72" w:afterLines="30" w:after="72" w:line="288" w:lineRule="auto"/>
              <w:jc w:val="both"/>
              <w:rPr>
                <w:rFonts w:eastAsia="Malgun Gothic"/>
                <w:iCs/>
              </w:rPr>
            </w:pPr>
            <w:r>
              <w:rPr>
                <w:rFonts w:eastAsia="宋体" w:hint="eastAsia"/>
                <w:iCs/>
              </w:rPr>
              <w:t>...</w:t>
            </w:r>
            <w:r>
              <w:rPr>
                <w:iCs/>
                <w:lang w:eastAsia="ja-JP"/>
              </w:rPr>
              <w:t xml:space="preserve">The UE shall expect that the two or four sets are both configured with the </w:t>
            </w:r>
            <w:r>
              <w:rPr>
                <w:iCs/>
                <w:highlight w:val="yellow"/>
                <w:lang w:eastAsia="ja-JP"/>
              </w:rPr>
              <w:t xml:space="preserve">same values </w:t>
            </w:r>
            <w:r>
              <w:rPr>
                <w:iCs/>
                <w:lang w:eastAsia="ja-JP"/>
              </w:rPr>
              <w:t xml:space="preserve">of the higher layer parameters </w:t>
            </w:r>
            <w:r>
              <w:rPr>
                <w:rFonts w:eastAsia="Malgun Gothic"/>
                <w:i/>
                <w:iCs/>
              </w:rPr>
              <w:t>alpha</w:t>
            </w:r>
            <w:r>
              <w:rPr>
                <w:rFonts w:eastAsia="Malgun Gothic"/>
                <w:iCs/>
              </w:rPr>
              <w:t xml:space="preserve">, </w:t>
            </w:r>
            <w:r>
              <w:rPr>
                <w:rFonts w:eastAsia="Malgun Gothic"/>
                <w:i/>
                <w:iCs/>
              </w:rPr>
              <w:t>p0</w:t>
            </w:r>
            <w:r>
              <w:rPr>
                <w:rFonts w:eastAsia="Malgun Gothic"/>
                <w:iCs/>
              </w:rPr>
              <w:t xml:space="preserve">, </w:t>
            </w:r>
            <w:proofErr w:type="spellStart"/>
            <w:r>
              <w:rPr>
                <w:rFonts w:eastAsia="Malgun Gothic"/>
                <w:i/>
                <w:iCs/>
              </w:rPr>
              <w:t>pathlossReferenceRS</w:t>
            </w:r>
            <w:proofErr w:type="spellEnd"/>
            <w:r>
              <w:rPr>
                <w:rFonts w:eastAsia="Malgun Gothic"/>
                <w:iCs/>
              </w:rPr>
              <w:t xml:space="preserve">, and </w:t>
            </w:r>
            <w:proofErr w:type="spellStart"/>
            <w:r>
              <w:rPr>
                <w:rFonts w:eastAsia="Malgun Gothic"/>
                <w:i/>
                <w:iCs/>
              </w:rPr>
              <w:t>srs-PowerControlAdjustmentStates</w:t>
            </w:r>
            <w:proofErr w:type="spellEnd"/>
            <w:r>
              <w:rPr>
                <w:rFonts w:eastAsia="Malgun Gothic"/>
                <w:i/>
                <w:iCs/>
              </w:rPr>
              <w:t xml:space="preserve"> </w:t>
            </w:r>
            <w:r>
              <w:rPr>
                <w:rFonts w:eastAsia="Malgun Gothic"/>
                <w:iCs/>
              </w:rPr>
              <w:t>in</w:t>
            </w:r>
            <w:r>
              <w:rPr>
                <w:rFonts w:eastAsia="Malgun Gothic"/>
                <w:i/>
                <w:iCs/>
              </w:rPr>
              <w:t xml:space="preserve"> SRS-</w:t>
            </w:r>
            <w:proofErr w:type="spellStart"/>
            <w:r>
              <w:rPr>
                <w:rFonts w:eastAsia="Malgun Gothic"/>
                <w:i/>
                <w:iCs/>
              </w:rPr>
              <w:t>ResourceSet</w:t>
            </w:r>
            <w:proofErr w:type="spellEnd"/>
            <w:r>
              <w:rPr>
                <w:rFonts w:eastAsia="Malgun Gothic"/>
                <w:iCs/>
              </w:rPr>
              <w:t xml:space="preserve">. </w:t>
            </w:r>
          </w:p>
          <w:p w:rsidR="00D00E18" w:rsidRDefault="00305E79">
            <w:pPr>
              <w:snapToGrid w:val="0"/>
              <w:spacing w:beforeLines="30" w:before="72" w:afterLines="30" w:after="72" w:line="288" w:lineRule="auto"/>
              <w:jc w:val="both"/>
              <w:rPr>
                <w:rFonts w:eastAsia="Malgun Gothic"/>
                <w:iCs/>
              </w:rPr>
            </w:pPr>
            <w:r>
              <w:rPr>
                <w:rFonts w:eastAsia="Malgun Gothic" w:hint="eastAsia"/>
                <w:iCs/>
              </w:rPr>
              <w:t>...</w:t>
            </w:r>
          </w:p>
        </w:tc>
      </w:tr>
    </w:tbl>
    <w:p w:rsidR="00D00E18" w:rsidRDefault="00305E79">
      <w:pPr>
        <w:snapToGrid w:val="0"/>
        <w:spacing w:beforeLines="30" w:before="72" w:afterLines="30" w:after="72" w:line="288" w:lineRule="auto"/>
        <w:jc w:val="both"/>
        <w:rPr>
          <w:rFonts w:eastAsia="宋体"/>
        </w:rPr>
      </w:pPr>
      <w:r>
        <w:rPr>
          <w:rFonts w:eastAsia="宋体" w:hint="eastAsia"/>
        </w:rPr>
        <w:t xml:space="preserve">However, RAN4 identified an issue that insertion loss (IL) for the diversity branch might be different from the main branch, and the IL imbalances across branches are called SRS IL imbalance. </w:t>
      </w:r>
    </w:p>
    <w:p w:rsidR="00D00E18" w:rsidRPr="006B795B" w:rsidRDefault="00305E79" w:rsidP="006B795B">
      <w:pPr>
        <w:pStyle w:val="NoSpacing1"/>
        <w:numPr>
          <w:ilvl w:val="255"/>
          <w:numId w:val="0"/>
        </w:numPr>
        <w:snapToGrid w:val="0"/>
        <w:spacing w:beforeLines="30" w:before="72" w:afterLines="30" w:after="72" w:line="288" w:lineRule="auto"/>
        <w:jc w:val="both"/>
        <w:rPr>
          <w:bCs/>
          <w:i/>
          <w:iCs/>
          <w:szCs w:val="20"/>
        </w:rPr>
      </w:pPr>
      <w:r w:rsidRPr="006B795B">
        <w:rPr>
          <w:b/>
          <w:bCs/>
          <w:i/>
          <w:iCs/>
          <w:szCs w:val="20"/>
          <w:u w:val="single"/>
        </w:rPr>
        <w:t>Observation</w:t>
      </w:r>
      <w:r w:rsidRPr="00835315">
        <w:rPr>
          <w:bCs/>
          <w:i/>
          <w:iCs/>
          <w:sz w:val="20"/>
          <w:szCs w:val="20"/>
        </w:rPr>
        <w:t xml:space="preserve">: </w:t>
      </w:r>
      <w:r>
        <w:rPr>
          <w:bCs/>
          <w:i/>
          <w:iCs/>
          <w:sz w:val="20"/>
          <w:szCs w:val="20"/>
        </w:rPr>
        <w:t xml:space="preserve">For SRS transmission (e.g., for antenna switching), </w:t>
      </w:r>
      <w:r w:rsidRPr="00E428C3">
        <w:rPr>
          <w:bCs/>
          <w:i/>
          <w:iCs/>
          <w:sz w:val="20"/>
          <w:szCs w:val="20"/>
        </w:rPr>
        <w:t xml:space="preserve">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 xml:space="preserve">for different SRS ports/resources (corresponding to different UE antenna ports) may be different due </w:t>
      </w:r>
      <w:r w:rsidRPr="006B795B">
        <w:rPr>
          <w:bCs/>
          <w:i/>
          <w:iCs/>
          <w:sz w:val="20"/>
          <w:szCs w:val="20"/>
        </w:rPr>
        <w:t>to SRS IL imbalance</w:t>
      </w:r>
      <w:r>
        <w:rPr>
          <w:bCs/>
          <w:i/>
          <w:iCs/>
          <w:sz w:val="20"/>
          <w:szCs w:val="20"/>
        </w:rPr>
        <w:t>, which may introduce serious error(s) of channel-reciprocity based CSI acquisition</w:t>
      </w:r>
      <w:r w:rsidRPr="006B795B">
        <w:rPr>
          <w:bCs/>
          <w:i/>
          <w:iCs/>
          <w:sz w:val="20"/>
          <w:szCs w:val="20"/>
        </w:rPr>
        <w:t xml:space="preserve">. </w:t>
      </w:r>
    </w:p>
    <w:p w:rsidR="00D00E18" w:rsidRDefault="00D00E18">
      <w:pPr>
        <w:snapToGrid w:val="0"/>
        <w:spacing w:beforeLines="30" w:before="72" w:afterLines="30" w:after="72" w:line="288" w:lineRule="auto"/>
        <w:jc w:val="both"/>
        <w:rPr>
          <w:rFonts w:eastAsia="宋体"/>
        </w:rPr>
      </w:pPr>
    </w:p>
    <w:p w:rsidR="00D00E18" w:rsidRDefault="00305E79">
      <w:pPr>
        <w:snapToGrid w:val="0"/>
        <w:spacing w:beforeLines="30" w:before="72" w:afterLines="30" w:after="72" w:line="288" w:lineRule="auto"/>
        <w:jc w:val="both"/>
        <w:rPr>
          <w:rFonts w:eastAsia="宋体"/>
          <w:b/>
          <w:bCs/>
          <w:u w:val="single"/>
        </w:rPr>
      </w:pPr>
      <w:r>
        <w:rPr>
          <w:rFonts w:eastAsia="宋体" w:hint="eastAsia"/>
          <w:b/>
          <w:bCs/>
          <w:u w:val="single"/>
        </w:rPr>
        <w:t>RAN4 solution: to allow the existing SRS IL imbalance</w:t>
      </w:r>
    </w:p>
    <w:p w:rsidR="00D00E18" w:rsidRDefault="00305E79">
      <w:pPr>
        <w:snapToGrid w:val="0"/>
        <w:spacing w:beforeLines="30" w:before="72" w:afterLines="30" w:after="72" w:line="288" w:lineRule="auto"/>
        <w:jc w:val="both"/>
        <w:rPr>
          <w:rFonts w:eastAsia="宋体"/>
        </w:rPr>
      </w:pPr>
      <w:r>
        <w:rPr>
          <w:rFonts w:eastAsia="宋体" w:hint="eastAsia"/>
        </w:rPr>
        <w:t>RAN4 has defined a relaxation for 4Rx as</w:t>
      </w:r>
      <w:r w:rsidRPr="006B795B">
        <w:rPr>
          <w:rFonts w:eastAsia="宋体"/>
        </w:rPr>
        <w:t xml:space="preserve"> a non-ideal factor in P</w:t>
      </w:r>
      <w:r w:rsidRPr="006B795B">
        <w:rPr>
          <w:rFonts w:eastAsia="宋体"/>
          <w:vertAlign w:val="subscript"/>
        </w:rPr>
        <w:t>CMAX_L, f, c</w:t>
      </w:r>
      <w:r w:rsidRPr="006B795B">
        <w:rPr>
          <w:rFonts w:eastAsia="宋体"/>
        </w:rPr>
        <w:t>,</w:t>
      </w:r>
      <w:r>
        <w:rPr>
          <w:rFonts w:eastAsia="宋体" w:hint="eastAsia"/>
        </w:rPr>
        <w:t xml:space="preserve"> so that the transmission power of any SRS resource from diversity branch would be allowed for a certain reduction. Additionally, such relaxation could be larger in order to deal with 8Rx RF architecture that would increase more implementation complexity, but the discussion on the value is still ongoing. </w:t>
      </w:r>
    </w:p>
    <w:p w:rsidR="00D00E18" w:rsidRDefault="00305E79">
      <w:pPr>
        <w:snapToGrid w:val="0"/>
        <w:spacing w:beforeLines="30" w:before="72" w:afterLines="30" w:after="72" w:line="288" w:lineRule="auto"/>
        <w:jc w:val="both"/>
        <w:rPr>
          <w:rFonts w:eastAsia="宋体"/>
        </w:rPr>
      </w:pPr>
      <w:r>
        <w:rPr>
          <w:rFonts w:eastAsia="宋体" w:hint="eastAsia"/>
        </w:rPr>
        <w:t>The following definition is excerpted from TS 38.101-1, according to the LS</w:t>
      </w:r>
      <w:r>
        <w:rPr>
          <w:rFonts w:eastAsia="宋体"/>
        </w:rPr>
        <w:t xml:space="preserve"> R4-2303519</w:t>
      </w:r>
      <w:r>
        <w:rPr>
          <w:rFonts w:eastAsia="宋体" w:hint="eastAsia"/>
        </w:rPr>
        <w:t>.</w:t>
      </w:r>
    </w:p>
    <w:p w:rsidR="00D00E18" w:rsidRDefault="00305E79" w:rsidP="006B795B">
      <w:pPr>
        <w:snapToGrid w:val="0"/>
        <w:spacing w:beforeLines="30" w:before="72" w:afterLines="30" w:after="72" w:line="288" w:lineRule="auto"/>
        <w:jc w:val="center"/>
        <w:rPr>
          <w:rFonts w:eastAsia="宋体"/>
        </w:rPr>
      </w:pPr>
      <w:r>
        <w:rPr>
          <w:noProof/>
        </w:rPr>
        <w:drawing>
          <wp:inline distT="0" distB="0" distL="0" distR="0">
            <wp:extent cx="5337175" cy="293370"/>
            <wp:effectExtent l="42545" t="80645" r="4953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rsidR="00D00E18" w:rsidRDefault="00305E79" w:rsidP="006B795B">
      <w:pPr>
        <w:snapToGrid w:val="0"/>
        <w:spacing w:beforeLines="30" w:before="72" w:afterLines="30" w:after="72" w:line="288" w:lineRule="auto"/>
        <w:jc w:val="center"/>
        <w:rPr>
          <w:rFonts w:eastAsia="宋体"/>
        </w:rPr>
      </w:pPr>
      <w:r>
        <w:rPr>
          <w:noProof/>
        </w:rPr>
        <w:lastRenderedPageBreak/>
        <w:drawing>
          <wp:inline distT="0" distB="0" distL="0" distR="0">
            <wp:extent cx="5338445" cy="2557145"/>
            <wp:effectExtent l="42545" t="4445" r="48260" b="863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rsidR="00D00E18" w:rsidRDefault="00305E79">
      <w:pPr>
        <w:snapToGrid w:val="0"/>
        <w:spacing w:beforeLines="30" w:before="72" w:afterLines="30" w:after="72" w:line="288" w:lineRule="auto"/>
        <w:jc w:val="both"/>
        <w:rPr>
          <w:rFonts w:eastAsia="宋体"/>
          <w:b/>
          <w:bCs/>
          <w:u w:val="single"/>
        </w:rPr>
      </w:pPr>
      <w:r>
        <w:rPr>
          <w:rFonts w:eastAsia="宋体" w:hint="eastAsia"/>
          <w:b/>
          <w:bCs/>
          <w:u w:val="single"/>
        </w:rPr>
        <w:t>Further issue: how to address such IL imbalance issue</w:t>
      </w:r>
    </w:p>
    <w:p w:rsidR="00D00E18" w:rsidRPr="006B795B" w:rsidRDefault="006B795B" w:rsidP="006B795B">
      <w:pPr>
        <w:snapToGrid w:val="0"/>
        <w:spacing w:beforeLines="30" w:before="72" w:afterLines="30" w:after="72" w:line="288" w:lineRule="auto"/>
        <w:jc w:val="both"/>
        <w:rPr>
          <w:rFonts w:eastAsia="宋体"/>
        </w:rPr>
      </w:pPr>
      <w:r w:rsidRPr="006B795B">
        <w:rPr>
          <w:rFonts w:eastAsia="宋体"/>
        </w:rPr>
        <w:t xml:space="preserve">Considering that such imperfection could lead to inaccurate channel estimation at receiver, which could lead to incorrect PMI selection that would degrade overall system performance, RAN4 think it is necessary to address such IL imbalance issue. Consequently, RAN4 would like to ask RAN1 to evaluate possible solution for it. </w:t>
      </w:r>
      <w:r>
        <w:rPr>
          <w:rFonts w:eastAsia="宋体" w:hint="eastAsia"/>
        </w:rPr>
        <w:t>B</w:t>
      </w:r>
      <w:r w:rsidR="00305E79">
        <w:rPr>
          <w:rFonts w:eastAsia="宋体"/>
        </w:rPr>
        <w:t>ased on the LS from RAN4, we have the following candidate solutions:</w:t>
      </w:r>
    </w:p>
    <w:p w:rsidR="00D00E18" w:rsidRDefault="00D00E18">
      <w:pPr>
        <w:snapToGrid w:val="0"/>
        <w:spacing w:beforeLines="30" w:before="72" w:afterLines="30" w:after="72" w:line="288" w:lineRule="auto"/>
        <w:jc w:val="both"/>
        <w:rPr>
          <w:rFonts w:eastAsia="宋体"/>
        </w:rPr>
      </w:pPr>
    </w:p>
    <w:p w:rsidR="00D00E18" w:rsidRDefault="00305E79">
      <w:pPr>
        <w:snapToGrid w:val="0"/>
        <w:spacing w:beforeLines="30" w:before="72" w:afterLines="30" w:after="72" w:line="288" w:lineRule="auto"/>
        <w:jc w:val="both"/>
        <w:rPr>
          <w:rFonts w:eastAsia="宋体"/>
          <w:u w:val="single"/>
        </w:rPr>
      </w:pPr>
      <w:r>
        <w:rPr>
          <w:rFonts w:eastAsia="宋体" w:hint="eastAsia"/>
          <w:b/>
          <w:bCs/>
          <w:u w:val="single"/>
        </w:rPr>
        <w:t>Possible solutions</w:t>
      </w:r>
      <w:r>
        <w:rPr>
          <w:rFonts w:eastAsia="宋体" w:hint="eastAsia"/>
          <w:u w:val="single"/>
        </w:rPr>
        <w:t xml:space="preserve"> </w:t>
      </w:r>
      <w:r>
        <w:rPr>
          <w:rFonts w:eastAsia="宋体" w:hint="eastAsia"/>
          <w:b/>
          <w:bCs/>
          <w:u w:val="single"/>
        </w:rPr>
        <w:t>proposed by RAN4:</w:t>
      </w:r>
    </w:p>
    <w:p w:rsidR="00D00E18" w:rsidRDefault="00305E79">
      <w:pPr>
        <w:snapToGrid w:val="0"/>
        <w:spacing w:beforeLines="30" w:before="72" w:afterLines="30" w:after="72" w:line="288" w:lineRule="auto"/>
        <w:jc w:val="both"/>
        <w:rPr>
          <w:rFonts w:eastAsia="宋体"/>
        </w:rPr>
      </w:pPr>
      <w:r>
        <w:rPr>
          <w:rFonts w:eastAsia="宋体" w:hint="eastAsia"/>
        </w:rPr>
        <w:t>For RAN1 information, some possible resolutions to mitigate the impact of the SRS IL imbalance are provided as below based on the current discussion in RAN4. RAN4 respectfully ask RAN1 to consider above issue with, but not limited to the three resolutions listed as below for their future study.</w:t>
      </w:r>
    </w:p>
    <w:p w:rsidR="00D00E18" w:rsidRDefault="00305E79" w:rsidP="006B795B">
      <w:pPr>
        <w:pStyle w:val="ListParagraph"/>
        <w:numPr>
          <w:ilvl w:val="0"/>
          <w:numId w:val="9"/>
        </w:numPr>
        <w:spacing w:beforeLines="50" w:before="120" w:afterLines="50" w:after="120"/>
        <w:ind w:firstLineChars="0"/>
      </w:pPr>
      <w: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rsidR="00D00E18" w:rsidRDefault="00305E79" w:rsidP="006B795B">
      <w:pPr>
        <w:pStyle w:val="ListParagraph"/>
        <w:numPr>
          <w:ilvl w:val="0"/>
          <w:numId w:val="9"/>
        </w:numPr>
        <w:spacing w:beforeLines="50" w:before="120" w:afterLines="50" w:after="120"/>
        <w:ind w:firstLineChars="0"/>
      </w:pPr>
      <w:r>
        <w:rPr>
          <w:lang w:val="en-GB"/>
        </w:rPr>
        <w:t>Utilize P</w:t>
      </w:r>
      <w:r>
        <w:rPr>
          <w:vertAlign w:val="subscript"/>
          <w:lang w:val="en-GB"/>
        </w:rPr>
        <w:t>CMAX, 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rsidR="00D00E18" w:rsidRDefault="00305E79" w:rsidP="006B795B">
      <w:pPr>
        <w:pStyle w:val="ListParagraph"/>
        <w:numPr>
          <w:ilvl w:val="0"/>
          <w:numId w:val="9"/>
        </w:numPr>
        <w:spacing w:beforeLines="50" w:before="120" w:afterLines="50" w:after="120"/>
        <w:ind w:firstLineChars="0"/>
        <w:rPr>
          <w:lang w:val="en-GB"/>
        </w:rPr>
      </w:pPr>
      <w:r>
        <w:t>D</w:t>
      </w:r>
      <w:proofErr w:type="spellStart"/>
      <w:r>
        <w:rPr>
          <w:lang w:val="en-GB"/>
        </w:rPr>
        <w:t>efine</w:t>
      </w:r>
      <w:proofErr w:type="spellEnd"/>
      <w:r>
        <w:rPr>
          <w:lang w:val="en-GB"/>
        </w:rPr>
        <w:t xml:space="preserve"> UE measurements of downlink channels which are reported in order to assist the network in determining the difference between the UE insertion losses for two given antenna ports, where the network also does its own measurements of SRS channels.</w:t>
      </w:r>
    </w:p>
    <w:p w:rsidR="00D00E18" w:rsidRDefault="00305E79" w:rsidP="006B795B">
      <w:pPr>
        <w:pStyle w:val="ListParagraph"/>
        <w:numPr>
          <w:ilvl w:val="0"/>
          <w:numId w:val="9"/>
        </w:numPr>
        <w:spacing w:beforeLines="50" w:before="120" w:afterLines="50" w:after="120"/>
        <w:ind w:firstLineChars="0"/>
      </w:pPr>
      <w:r>
        <w:t>RAN4 does not preclude other options.</w:t>
      </w:r>
    </w:p>
    <w:p w:rsidR="00D00E18" w:rsidRDefault="00305E79">
      <w:pPr>
        <w:snapToGrid w:val="0"/>
        <w:spacing w:beforeLines="30" w:before="72" w:afterLines="30" w:after="72" w:line="288" w:lineRule="auto"/>
        <w:jc w:val="both"/>
        <w:rPr>
          <w:rFonts w:eastAsia="宋体"/>
        </w:rPr>
      </w:pPr>
      <w:r>
        <w:rPr>
          <w:rFonts w:eastAsia="宋体" w:hint="eastAsia"/>
        </w:rPr>
        <w:t>The above alternatives are considered from Release 18 onwards and for 8Rx capable UE</w:t>
      </w:r>
      <w:r>
        <w:rPr>
          <w:rFonts w:eastAsia="宋体"/>
        </w:rPr>
        <w:t>’</w:t>
      </w:r>
      <w:r>
        <w:rPr>
          <w:rFonts w:eastAsia="宋体" w:hint="eastAsia"/>
        </w:rPr>
        <w:t>s, and possible applicability UE</w:t>
      </w:r>
      <w:r>
        <w:rPr>
          <w:rFonts w:eastAsia="宋体"/>
        </w:rPr>
        <w:t>’</w:t>
      </w:r>
      <w:r>
        <w:rPr>
          <w:rFonts w:eastAsia="宋体" w:hint="eastAsia"/>
        </w:rPr>
        <w:t>s supporting 2RX or 4RX is FFS.</w:t>
      </w:r>
    </w:p>
    <w:p w:rsidR="00D00E18" w:rsidRDefault="00305E79">
      <w:pPr>
        <w:snapToGrid w:val="0"/>
        <w:spacing w:beforeLines="30" w:before="72" w:afterLines="30" w:after="72" w:line="288" w:lineRule="auto"/>
        <w:jc w:val="both"/>
        <w:rPr>
          <w:rFonts w:eastAsia="宋体"/>
        </w:rPr>
      </w:pPr>
      <w:r>
        <w:rPr>
          <w:rFonts w:eastAsia="宋体" w:hint="eastAsia"/>
        </w:rPr>
        <w:t>Besides, whether the reporting is static and/or dynamic is up to RAN1 decision, however, it is recognized in RAN4 that UE may change the physical Tx antenna mapping of each antenna port in some conditions for example due to hand blocking issue.</w:t>
      </w:r>
    </w:p>
    <w:p w:rsidR="00D00E18" w:rsidRDefault="00D00E18">
      <w:pPr>
        <w:snapToGrid w:val="0"/>
        <w:spacing w:beforeLines="30" w:before="72" w:afterLines="30" w:after="72" w:line="288" w:lineRule="auto"/>
        <w:jc w:val="both"/>
        <w:rPr>
          <w:rFonts w:eastAsia="宋体"/>
        </w:rPr>
      </w:pPr>
    </w:p>
    <w:p w:rsidR="00D00E18" w:rsidRDefault="00305E79">
      <w:pPr>
        <w:snapToGrid w:val="0"/>
        <w:spacing w:beforeLines="30" w:before="72" w:afterLines="30" w:after="72" w:line="288" w:lineRule="auto"/>
        <w:jc w:val="both"/>
        <w:rPr>
          <w:rFonts w:eastAsia="宋体"/>
          <w:b/>
          <w:bCs/>
          <w:u w:val="single"/>
        </w:rPr>
      </w:pPr>
      <w:r>
        <w:rPr>
          <w:rFonts w:eastAsia="宋体" w:hint="eastAsia"/>
          <w:b/>
          <w:bCs/>
          <w:u w:val="single"/>
        </w:rPr>
        <w:t xml:space="preserve">Analysis: </w:t>
      </w:r>
    </w:p>
    <w:p w:rsidR="00D00E18" w:rsidRDefault="00305E79">
      <w:pPr>
        <w:snapToGrid w:val="0"/>
        <w:spacing w:beforeLines="30" w:before="72" w:afterLines="30" w:after="72" w:line="288" w:lineRule="auto"/>
        <w:jc w:val="both"/>
        <w:rPr>
          <w:rFonts w:eastAsia="宋体"/>
        </w:rPr>
      </w:pPr>
      <w:r>
        <w:rPr>
          <w:rFonts w:eastAsia="宋体" w:hint="eastAsia"/>
        </w:rPr>
        <w:lastRenderedPageBreak/>
        <w:t xml:space="preserve">The above solutions are analyzed as below. </w:t>
      </w:r>
    </w:p>
    <w:p w:rsidR="00D00E18" w:rsidRDefault="00305E79" w:rsidP="006B795B">
      <w:pPr>
        <w:pStyle w:val="ListParagraph"/>
        <w:numPr>
          <w:ilvl w:val="0"/>
          <w:numId w:val="11"/>
        </w:numPr>
        <w:tabs>
          <w:tab w:val="left" w:pos="400"/>
        </w:tabs>
        <w:spacing w:beforeLines="50" w:before="120" w:afterLines="50" w:after="120"/>
        <w:ind w:firstLineChars="0"/>
        <w:jc w:val="both"/>
      </w:pPr>
      <w:r>
        <w:rPr>
          <w:rFonts w:eastAsia="宋体" w:hint="eastAsia"/>
          <w:b/>
          <w:bCs/>
        </w:rPr>
        <w:t>Alt 1</w:t>
      </w:r>
      <w:r>
        <w:rPr>
          <w:rFonts w:eastAsia="宋体" w:hint="eastAsia"/>
        </w:rPr>
        <w:t xml:space="preserve">: </w:t>
      </w:r>
      <w:r>
        <w:t>UE report on the actual IL imbalance for each diversity branch used for SRS is introduced, so that network can use this information for AS-SRS based channel estimation accuracy improvement where the granularity of such report can be per SRS resource and either static or dynamic.</w:t>
      </w:r>
    </w:p>
    <w:p w:rsidR="00D00E18" w:rsidRDefault="00305E79" w:rsidP="006B795B">
      <w:pPr>
        <w:pStyle w:val="ListParagraph"/>
        <w:numPr>
          <w:ilvl w:val="1"/>
          <w:numId w:val="11"/>
        </w:numPr>
        <w:tabs>
          <w:tab w:val="left" w:pos="400"/>
        </w:tabs>
        <w:spacing w:beforeLines="50" w:before="120" w:afterLines="50" w:after="120"/>
        <w:ind w:firstLineChars="0"/>
        <w:jc w:val="both"/>
      </w:pPr>
      <w:r>
        <w:rPr>
          <w:rFonts w:eastAsia="宋体"/>
        </w:rPr>
        <w:t>In such scheme, i</w:t>
      </w:r>
      <w:r>
        <w:rPr>
          <w:rFonts w:eastAsia="宋体" w:hint="eastAsia"/>
        </w:rPr>
        <w:t>f the report is a static one, it can be realized as a UE capability report,</w:t>
      </w:r>
      <w:r>
        <w:rPr>
          <w:rFonts w:eastAsia="宋体"/>
        </w:rPr>
        <w:t xml:space="preserve"> and</w:t>
      </w:r>
      <w:r>
        <w:rPr>
          <w:rFonts w:eastAsia="宋体" w:hint="eastAsia"/>
        </w:rPr>
        <w:t xml:space="preserve"> this may have no big spec impact. However</w:t>
      </w:r>
      <w:r>
        <w:rPr>
          <w:rFonts w:eastAsia="宋体"/>
        </w:rPr>
        <w:t>,</w:t>
      </w:r>
      <w:r>
        <w:rPr>
          <w:rFonts w:eastAsia="宋体" w:hint="eastAsia"/>
        </w:rPr>
        <w:t xml:space="preserve"> RAN4 recognized that UE may change the physical Tx antenna mapping of each antenna port in some conditions for example due to hand blocking issue, so it is hard to only support static one. If the report is a dynamic one, it may need a new procedure/framework to support the new report</w:t>
      </w:r>
      <w:r>
        <w:rPr>
          <w:rFonts w:eastAsia="宋体"/>
        </w:rPr>
        <w:t>, and then the details on report format, report content (e.g., UCI or MAC-CE), and UE/</w:t>
      </w:r>
      <w:proofErr w:type="spellStart"/>
      <w:r>
        <w:rPr>
          <w:rFonts w:eastAsia="宋体"/>
        </w:rPr>
        <w:t>gNB</w:t>
      </w:r>
      <w:proofErr w:type="spellEnd"/>
      <w:r>
        <w:rPr>
          <w:rFonts w:eastAsia="宋体"/>
        </w:rPr>
        <w:t xml:space="preserve">-initiated procedure should be studied in RAN1. </w:t>
      </w:r>
      <w:r>
        <w:rPr>
          <w:rFonts w:eastAsia="宋体" w:hint="eastAsia"/>
        </w:rPr>
        <w:t xml:space="preserve"> </w:t>
      </w:r>
    </w:p>
    <w:p w:rsidR="00D00E18" w:rsidRDefault="00305E79" w:rsidP="006B795B">
      <w:pPr>
        <w:pStyle w:val="ListParagraph"/>
        <w:numPr>
          <w:ilvl w:val="0"/>
          <w:numId w:val="11"/>
        </w:numPr>
        <w:tabs>
          <w:tab w:val="left" w:pos="400"/>
        </w:tabs>
        <w:spacing w:beforeLines="50" w:before="120" w:afterLines="50" w:after="120"/>
        <w:ind w:firstLineChars="0"/>
        <w:jc w:val="both"/>
      </w:pPr>
      <w:r>
        <w:rPr>
          <w:rFonts w:eastAsia="宋体" w:hint="eastAsia"/>
          <w:b/>
          <w:bCs/>
        </w:rPr>
        <w:t>Alt 2</w:t>
      </w:r>
      <w:r>
        <w:rPr>
          <w:rFonts w:eastAsia="宋体" w:hint="eastAsia"/>
        </w:rPr>
        <w:t xml:space="preserve">: </w:t>
      </w:r>
      <w:r>
        <w:rPr>
          <w:lang w:val="en-GB"/>
        </w:rPr>
        <w:t>Utilize P</w:t>
      </w:r>
      <w:r>
        <w:rPr>
          <w:vertAlign w:val="subscript"/>
          <w:lang w:val="en-GB"/>
        </w:rPr>
        <w:t>CMAX, 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rsidR="00D00E18" w:rsidRDefault="00305E79" w:rsidP="006B795B">
      <w:pPr>
        <w:pStyle w:val="ListParagraph"/>
        <w:numPr>
          <w:ilvl w:val="1"/>
          <w:numId w:val="11"/>
        </w:numPr>
        <w:tabs>
          <w:tab w:val="left" w:pos="400"/>
        </w:tabs>
        <w:spacing w:beforeLines="50" w:before="120" w:afterLines="50" w:after="120"/>
        <w:ind w:firstLineChars="0"/>
        <w:jc w:val="both"/>
      </w:pPr>
      <w:r>
        <w:rPr>
          <w:rFonts w:eastAsia="宋体" w:hint="eastAsia"/>
        </w:rPr>
        <w:t xml:space="preserve">Since SRS IL imbalance introduced by RAN 4 works very similar to </w:t>
      </w:r>
      <w:r>
        <w:rPr>
          <w:rFonts w:eastAsia="宋体"/>
        </w:rPr>
        <w:t xml:space="preserve">the enhancement for </w:t>
      </w:r>
      <w:r>
        <w:rPr>
          <w:rFonts w:eastAsia="宋体" w:hint="eastAsia"/>
        </w:rPr>
        <w:t>MPR</w:t>
      </w:r>
      <w:r>
        <w:rPr>
          <w:rFonts w:eastAsia="宋体"/>
        </w:rPr>
        <w:t xml:space="preserve"> in FR2, in which</w:t>
      </w:r>
      <w:r>
        <w:rPr>
          <w:rFonts w:eastAsia="宋体" w:hint="eastAsia"/>
        </w:rPr>
        <w:t xml:space="preserve"> </w:t>
      </w:r>
      <w:r>
        <w:rPr>
          <w:rFonts w:eastAsia="宋体"/>
        </w:rPr>
        <w:t xml:space="preserve">additional indication of reduction of </w:t>
      </w:r>
      <w:proofErr w:type="spellStart"/>
      <w:r>
        <w:rPr>
          <w:rFonts w:eastAsia="宋体"/>
        </w:rPr>
        <w:t>Pcmax</w:t>
      </w:r>
      <w:proofErr w:type="spellEnd"/>
      <w:r>
        <w:rPr>
          <w:rFonts w:eastAsia="宋体"/>
        </w:rPr>
        <w:t xml:space="preserve"> due to MPE is introduced in </w:t>
      </w:r>
      <w:r>
        <w:rPr>
          <w:rFonts w:eastAsia="宋体" w:hint="eastAsia"/>
        </w:rPr>
        <w:t xml:space="preserve">PHR report. </w:t>
      </w:r>
      <w:r>
        <w:rPr>
          <w:rFonts w:eastAsia="宋体"/>
        </w:rPr>
        <w:t>Therefore, the similar procedure as MPE related PHR procedure may be introduced for handling this IL issue of SRS</w:t>
      </w:r>
      <w:r>
        <w:rPr>
          <w:rFonts w:eastAsia="宋体" w:hint="eastAsia"/>
        </w:rPr>
        <w:t xml:space="preserve">. The details can be further discussed, such as whether utilize </w:t>
      </w:r>
      <w:proofErr w:type="spellStart"/>
      <w:r>
        <w:rPr>
          <w:rFonts w:eastAsia="宋体" w:hint="eastAsia"/>
        </w:rPr>
        <w:t>Pcmax</w:t>
      </w:r>
      <w:proofErr w:type="spellEnd"/>
      <w:r>
        <w:rPr>
          <w:rFonts w:eastAsia="宋体" w:hint="eastAsia"/>
        </w:rPr>
        <w:t xml:space="preserve">, or as a new reduction value, in PHR type 3 or a new type of PHR MAC CE. </w:t>
      </w:r>
    </w:p>
    <w:p w:rsidR="00D00E18" w:rsidRDefault="00305E79" w:rsidP="006B795B">
      <w:pPr>
        <w:pStyle w:val="ListParagraph"/>
        <w:numPr>
          <w:ilvl w:val="0"/>
          <w:numId w:val="11"/>
        </w:numPr>
        <w:tabs>
          <w:tab w:val="left" w:pos="400"/>
        </w:tabs>
        <w:spacing w:beforeLines="50" w:before="120" w:afterLines="50" w:after="120"/>
        <w:ind w:firstLineChars="0"/>
        <w:jc w:val="both"/>
        <w:rPr>
          <w:lang w:val="en-GB"/>
        </w:rPr>
      </w:pPr>
      <w:r>
        <w:rPr>
          <w:rFonts w:eastAsia="宋体" w:hint="eastAsia"/>
          <w:b/>
          <w:bCs/>
        </w:rPr>
        <w:t>Alt 3</w:t>
      </w:r>
      <w:r>
        <w:rPr>
          <w:rFonts w:eastAsia="宋体" w:hint="eastAsia"/>
        </w:rPr>
        <w:t xml:space="preserve">: </w:t>
      </w:r>
      <w:r>
        <w:t>D</w:t>
      </w:r>
      <w:proofErr w:type="spellStart"/>
      <w:r>
        <w:rPr>
          <w:lang w:val="en-GB"/>
        </w:rPr>
        <w:t>efine</w:t>
      </w:r>
      <w:proofErr w:type="spellEnd"/>
      <w:r>
        <w:rPr>
          <w:lang w:val="en-GB"/>
        </w:rPr>
        <w:t xml:space="preserve"> UE measurements of downlink channels which are reported in order to assist the network in determining the difference between the UE insertion losses for two given antenna ports, where the network also does its own measurements of SRS channels.</w:t>
      </w:r>
    </w:p>
    <w:p w:rsidR="00D00E18" w:rsidRDefault="00305E79" w:rsidP="006B795B">
      <w:pPr>
        <w:pStyle w:val="ListParagraph"/>
        <w:numPr>
          <w:ilvl w:val="1"/>
          <w:numId w:val="11"/>
        </w:numPr>
        <w:tabs>
          <w:tab w:val="left" w:pos="400"/>
        </w:tabs>
        <w:spacing w:beforeLines="50" w:before="120" w:afterLines="50" w:after="120"/>
        <w:ind w:firstLineChars="0"/>
        <w:jc w:val="both"/>
        <w:rPr>
          <w:rFonts w:eastAsia="宋体"/>
        </w:rPr>
      </w:pPr>
      <w:r>
        <w:rPr>
          <w:rFonts w:eastAsia="宋体" w:hint="eastAsia"/>
        </w:rPr>
        <w:t xml:space="preserve">This Alt 3 is more complicated than Alt 1. The new report procedure/framework in Alt1 is also needed in addition to the measurement procedure in Alt3. </w:t>
      </w:r>
      <w:r>
        <w:rPr>
          <w:rFonts w:eastAsia="宋体"/>
        </w:rPr>
        <w:t xml:space="preserve">But instead of reporting of IL related parameter, the real difference between DL Rx port and UL Tx port in UE may be probed in real time. To be more specific, in order </w:t>
      </w:r>
      <w:r>
        <w:rPr>
          <w:rFonts w:eastAsia="宋体" w:hint="eastAsia"/>
        </w:rPr>
        <w:t xml:space="preserve">to obtain the </w:t>
      </w:r>
      <w:r>
        <w:rPr>
          <w:rFonts w:eastAsia="宋体"/>
        </w:rPr>
        <w:t>measureme</w:t>
      </w:r>
      <w:r w:rsidR="00BF20D8">
        <w:rPr>
          <w:rFonts w:eastAsia="宋体"/>
        </w:rPr>
        <w:t>n</w:t>
      </w:r>
      <w:r>
        <w:rPr>
          <w:rFonts w:eastAsia="宋体"/>
        </w:rPr>
        <w:t>t/</w:t>
      </w:r>
      <w:r>
        <w:rPr>
          <w:rFonts w:eastAsia="宋体" w:hint="eastAsia"/>
        </w:rPr>
        <w:t xml:space="preserve">report value for all branches, it may need lots of dedicated DL RS transmission, especially when such measurement is periodic. Due to the </w:t>
      </w:r>
      <w:r>
        <w:rPr>
          <w:rFonts w:eastAsia="宋体"/>
        </w:rPr>
        <w:t xml:space="preserve">additional overhead of </w:t>
      </w:r>
      <w:r>
        <w:rPr>
          <w:rFonts w:eastAsia="宋体" w:hint="eastAsia"/>
        </w:rPr>
        <w:t xml:space="preserve">DL RS and </w:t>
      </w:r>
      <w:r>
        <w:rPr>
          <w:rFonts w:eastAsia="宋体"/>
        </w:rPr>
        <w:t xml:space="preserve">spec effort </w:t>
      </w:r>
      <w:r>
        <w:rPr>
          <w:rFonts w:eastAsia="宋体" w:hint="eastAsia"/>
        </w:rPr>
        <w:t xml:space="preserve">for supporting a new report procedure/framework, this Alt 3 </w:t>
      </w:r>
      <w:r>
        <w:rPr>
          <w:rFonts w:eastAsia="宋体"/>
        </w:rPr>
        <w:t>should be deprioritized in our initial thought</w:t>
      </w:r>
      <w:r>
        <w:rPr>
          <w:rFonts w:eastAsia="宋体" w:hint="eastAsia"/>
        </w:rPr>
        <w:t xml:space="preserve">. </w:t>
      </w:r>
    </w:p>
    <w:p w:rsidR="00D00E18" w:rsidRDefault="00305E79" w:rsidP="006B795B">
      <w:pPr>
        <w:pStyle w:val="NoSpacing1"/>
        <w:numPr>
          <w:ilvl w:val="255"/>
          <w:numId w:val="0"/>
        </w:numPr>
        <w:snapToGrid w:val="0"/>
        <w:jc w:val="both"/>
        <w:rPr>
          <w:bCs/>
          <w:sz w:val="20"/>
          <w:szCs w:val="20"/>
        </w:rPr>
      </w:pPr>
      <w:r>
        <w:rPr>
          <w:rFonts w:hint="eastAsia"/>
          <w:bCs/>
          <w:sz w:val="20"/>
          <w:szCs w:val="20"/>
        </w:rPr>
        <w:t xml:space="preserve">In summary, compared with Alt 1 and Alt3, Alt 2 is </w:t>
      </w:r>
      <w:r w:rsidR="00BF20D8">
        <w:rPr>
          <w:bCs/>
          <w:sz w:val="20"/>
          <w:szCs w:val="20"/>
        </w:rPr>
        <w:t xml:space="preserve">reasonable and </w:t>
      </w:r>
      <w:r>
        <w:rPr>
          <w:rFonts w:hint="eastAsia"/>
          <w:bCs/>
          <w:sz w:val="20"/>
          <w:szCs w:val="20"/>
        </w:rPr>
        <w:t>relatively simple</w:t>
      </w:r>
      <w:r w:rsidR="00BF20D8">
        <w:rPr>
          <w:bCs/>
          <w:sz w:val="20"/>
          <w:szCs w:val="20"/>
        </w:rPr>
        <w:t>,</w:t>
      </w:r>
      <w:r>
        <w:rPr>
          <w:rFonts w:hint="eastAsia"/>
          <w:bCs/>
          <w:sz w:val="20"/>
          <w:szCs w:val="20"/>
        </w:rPr>
        <w:t xml:space="preserve"> and</w:t>
      </w:r>
      <w:r w:rsidR="00BF20D8">
        <w:rPr>
          <w:bCs/>
          <w:sz w:val="20"/>
          <w:szCs w:val="20"/>
        </w:rPr>
        <w:t>, in our views, the corresponding scope</w:t>
      </w:r>
      <w:r w:rsidR="00C93B4F">
        <w:rPr>
          <w:bCs/>
          <w:sz w:val="20"/>
          <w:szCs w:val="20"/>
        </w:rPr>
        <w:t xml:space="preserve"> (</w:t>
      </w:r>
      <w:r w:rsidR="00BF20D8">
        <w:rPr>
          <w:bCs/>
          <w:sz w:val="20"/>
          <w:szCs w:val="20"/>
        </w:rPr>
        <w:t xml:space="preserve">e.g., spec </w:t>
      </w:r>
      <w:r w:rsidR="007B68E8">
        <w:rPr>
          <w:bCs/>
          <w:sz w:val="20"/>
          <w:szCs w:val="20"/>
        </w:rPr>
        <w:t>support, UE capabilities, etc.</w:t>
      </w:r>
      <w:r w:rsidR="00C93B4F">
        <w:rPr>
          <w:bCs/>
          <w:sz w:val="20"/>
          <w:szCs w:val="20"/>
        </w:rPr>
        <w:t>)</w:t>
      </w:r>
      <w:bookmarkStart w:id="9" w:name="_GoBack"/>
      <w:bookmarkEnd w:id="9"/>
      <w:r>
        <w:rPr>
          <w:rFonts w:hint="eastAsia"/>
          <w:bCs/>
          <w:sz w:val="20"/>
          <w:szCs w:val="20"/>
        </w:rPr>
        <w:t xml:space="preserve"> can be completed in Rel-18. </w:t>
      </w:r>
      <w:r>
        <w:rPr>
          <w:bCs/>
          <w:sz w:val="20"/>
          <w:szCs w:val="20"/>
        </w:rPr>
        <w:t>Therefore,</w:t>
      </w:r>
      <w:r>
        <w:rPr>
          <w:rFonts w:hint="eastAsia"/>
          <w:bCs/>
          <w:sz w:val="20"/>
          <w:szCs w:val="20"/>
        </w:rPr>
        <w:t xml:space="preserve"> we suggest RAN1 to develop Alt 2 to address the issue of SRS IL imbalance. </w:t>
      </w:r>
    </w:p>
    <w:p w:rsidR="00D00E18" w:rsidRDefault="00305E79" w:rsidP="006B795B">
      <w:pPr>
        <w:pStyle w:val="NoSpacing1"/>
        <w:numPr>
          <w:ilvl w:val="255"/>
          <w:numId w:val="0"/>
        </w:numPr>
        <w:snapToGrid w:val="0"/>
        <w:spacing w:after="0"/>
        <w:jc w:val="both"/>
        <w:rPr>
          <w:bCs/>
          <w:i/>
          <w:iCs/>
          <w:sz w:val="20"/>
          <w:szCs w:val="20"/>
        </w:rPr>
      </w:pPr>
      <w:r>
        <w:rPr>
          <w:rFonts w:hint="eastAsia"/>
          <w:b/>
          <w:i/>
          <w:iCs/>
          <w:sz w:val="20"/>
          <w:szCs w:val="20"/>
        </w:rPr>
        <w:t>Proposal 1</w:t>
      </w:r>
      <w:r>
        <w:rPr>
          <w:rFonts w:hint="eastAsia"/>
          <w:bCs/>
          <w:i/>
          <w:iCs/>
          <w:sz w:val="20"/>
          <w:szCs w:val="20"/>
        </w:rPr>
        <w:t xml:space="preserve">: Regarding SRS IL imbalance issue </w:t>
      </w:r>
      <w:r>
        <w:rPr>
          <w:bCs/>
          <w:i/>
          <w:iCs/>
          <w:sz w:val="20"/>
          <w:szCs w:val="20"/>
        </w:rPr>
        <w:t>raised in RAN4 LS R4-2303519</w:t>
      </w:r>
      <w:r>
        <w:rPr>
          <w:rFonts w:hint="eastAsia"/>
          <w:bCs/>
          <w:i/>
          <w:iCs/>
          <w:sz w:val="20"/>
          <w:szCs w:val="20"/>
        </w:rPr>
        <w:t xml:space="preserve">, </w:t>
      </w:r>
      <w:r>
        <w:rPr>
          <w:bCs/>
          <w:i/>
          <w:iCs/>
          <w:sz w:val="20"/>
          <w:szCs w:val="20"/>
        </w:rPr>
        <w:t>the following</w:t>
      </w:r>
      <w:r>
        <w:rPr>
          <w:rFonts w:hint="eastAsia"/>
          <w:bCs/>
          <w:i/>
          <w:iCs/>
          <w:sz w:val="20"/>
          <w:szCs w:val="20"/>
        </w:rPr>
        <w:t xml:space="preserve"> Alt 2</w:t>
      </w:r>
      <w:r>
        <w:rPr>
          <w:bCs/>
          <w:i/>
          <w:iCs/>
          <w:sz w:val="20"/>
          <w:szCs w:val="20"/>
        </w:rPr>
        <w:t xml:space="preserve"> should be considered as a starting point</w:t>
      </w:r>
      <w:r>
        <w:rPr>
          <w:rFonts w:hint="eastAsia"/>
          <w:bCs/>
          <w:i/>
          <w:iCs/>
          <w:sz w:val="20"/>
          <w:szCs w:val="20"/>
        </w:rPr>
        <w:t xml:space="preserve"> to address the issue of SRS IL imbalance. </w:t>
      </w:r>
    </w:p>
    <w:p w:rsidR="00D00E18" w:rsidRPr="006B795B" w:rsidRDefault="00305E79" w:rsidP="006B795B">
      <w:pPr>
        <w:pStyle w:val="ListParagraph"/>
        <w:numPr>
          <w:ilvl w:val="0"/>
          <w:numId w:val="11"/>
        </w:numPr>
        <w:snapToGrid w:val="0"/>
        <w:spacing w:beforeLines="50" w:before="120" w:after="0"/>
        <w:ind w:firstLineChars="0"/>
        <w:jc w:val="both"/>
        <w:rPr>
          <w:bCs/>
          <w:szCs w:val="20"/>
        </w:rPr>
      </w:pPr>
      <w:r w:rsidRPr="006B795B">
        <w:rPr>
          <w:i/>
          <w:lang w:val="en-GB"/>
        </w:rPr>
        <w:t>Alt2. Utilize P</w:t>
      </w:r>
      <w:r w:rsidRPr="006B795B">
        <w:rPr>
          <w:i/>
          <w:vertAlign w:val="subscript"/>
          <w:lang w:val="en-GB"/>
        </w:rPr>
        <w:t>CMAX, f, c</w:t>
      </w:r>
      <w:r w:rsidRPr="006B795B">
        <w:rPr>
          <w:i/>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rsidR="00D00E18" w:rsidRDefault="00305E7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D00E18" w:rsidRDefault="00305E79" w:rsidP="008935A5">
      <w:pPr>
        <w:pStyle w:val="NoSpacing1"/>
        <w:numPr>
          <w:ilvl w:val="255"/>
          <w:numId w:val="0"/>
        </w:numPr>
        <w:snapToGrid w:val="0"/>
        <w:jc w:val="both"/>
        <w:rPr>
          <w:bCs/>
          <w:sz w:val="20"/>
          <w:szCs w:val="20"/>
        </w:rPr>
      </w:pPr>
      <w:r>
        <w:rPr>
          <w:rFonts w:hint="eastAsia"/>
          <w:bCs/>
          <w:sz w:val="20"/>
          <w:szCs w:val="20"/>
        </w:rPr>
        <w:t>Regarding the LS on SRS IL imbalance issue sent by RAN4 to RAN1, we provide</w:t>
      </w:r>
      <w:r w:rsidR="00835315">
        <w:rPr>
          <w:bCs/>
          <w:sz w:val="20"/>
          <w:szCs w:val="20"/>
        </w:rPr>
        <w:t xml:space="preserve"> </w:t>
      </w:r>
      <w:r w:rsidR="00835315">
        <w:rPr>
          <w:rFonts w:hint="eastAsia"/>
          <w:bCs/>
          <w:sz w:val="20"/>
          <w:szCs w:val="20"/>
        </w:rPr>
        <w:t>our</w:t>
      </w:r>
      <w:r w:rsidR="00835315">
        <w:rPr>
          <w:bCs/>
          <w:sz w:val="20"/>
          <w:szCs w:val="20"/>
        </w:rPr>
        <w:t xml:space="preserve"> observation and </w:t>
      </w:r>
      <w:r>
        <w:rPr>
          <w:rFonts w:hint="eastAsia"/>
          <w:bCs/>
          <w:sz w:val="20"/>
          <w:szCs w:val="20"/>
        </w:rPr>
        <w:t xml:space="preserve">proposal as follows. </w:t>
      </w:r>
    </w:p>
    <w:p w:rsidR="00835315" w:rsidRPr="006B795B" w:rsidRDefault="00835315" w:rsidP="00835315">
      <w:pPr>
        <w:pStyle w:val="NoSpacing1"/>
        <w:numPr>
          <w:ilvl w:val="255"/>
          <w:numId w:val="0"/>
        </w:numPr>
        <w:snapToGrid w:val="0"/>
        <w:spacing w:beforeLines="30" w:before="72" w:afterLines="30" w:after="72" w:line="288" w:lineRule="auto"/>
        <w:jc w:val="both"/>
        <w:rPr>
          <w:bCs/>
          <w:i/>
          <w:iCs/>
          <w:szCs w:val="20"/>
        </w:rPr>
      </w:pPr>
      <w:r w:rsidRPr="006B795B">
        <w:rPr>
          <w:b/>
          <w:bCs/>
          <w:i/>
          <w:iCs/>
          <w:szCs w:val="20"/>
          <w:u w:val="single"/>
        </w:rPr>
        <w:lastRenderedPageBreak/>
        <w:t>Observation</w:t>
      </w:r>
      <w:r w:rsidRPr="00835315">
        <w:rPr>
          <w:bCs/>
          <w:i/>
          <w:iCs/>
          <w:sz w:val="20"/>
          <w:szCs w:val="20"/>
        </w:rPr>
        <w:t xml:space="preserve">: </w:t>
      </w:r>
      <w:r>
        <w:rPr>
          <w:bCs/>
          <w:i/>
          <w:iCs/>
          <w:sz w:val="20"/>
          <w:szCs w:val="20"/>
        </w:rPr>
        <w:t xml:space="preserve">For SRS transmission (e.g., for antenna switching), </w:t>
      </w:r>
      <w:r w:rsidRPr="00E428C3">
        <w:rPr>
          <w:bCs/>
          <w:i/>
          <w:iCs/>
          <w:sz w:val="20"/>
          <w:szCs w:val="20"/>
        </w:rPr>
        <w:t xml:space="preserve">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 xml:space="preserve">for different SRS ports/resources (corresponding to different UE antenna ports) may be different due </w:t>
      </w:r>
      <w:r w:rsidRPr="006B795B">
        <w:rPr>
          <w:bCs/>
          <w:i/>
          <w:iCs/>
          <w:sz w:val="20"/>
          <w:szCs w:val="20"/>
        </w:rPr>
        <w:t>to SRS IL imbalance</w:t>
      </w:r>
      <w:r>
        <w:rPr>
          <w:bCs/>
          <w:i/>
          <w:iCs/>
          <w:sz w:val="20"/>
          <w:szCs w:val="20"/>
        </w:rPr>
        <w:t>, which may introduce serious error(s) of channel-reciprocity based CSI acquisition</w:t>
      </w:r>
      <w:r w:rsidRPr="006B795B">
        <w:rPr>
          <w:bCs/>
          <w:i/>
          <w:iCs/>
          <w:sz w:val="20"/>
          <w:szCs w:val="20"/>
        </w:rPr>
        <w:t xml:space="preserve">. </w:t>
      </w:r>
    </w:p>
    <w:p w:rsidR="00D00E18" w:rsidRDefault="00305E79" w:rsidP="006B795B">
      <w:pPr>
        <w:pStyle w:val="NoSpacing1"/>
        <w:numPr>
          <w:ilvl w:val="255"/>
          <w:numId w:val="0"/>
        </w:numPr>
        <w:snapToGrid w:val="0"/>
        <w:spacing w:after="0"/>
        <w:jc w:val="both"/>
        <w:rPr>
          <w:bCs/>
          <w:i/>
          <w:iCs/>
          <w:sz w:val="20"/>
          <w:szCs w:val="20"/>
        </w:rPr>
      </w:pPr>
      <w:r>
        <w:rPr>
          <w:rFonts w:hint="eastAsia"/>
          <w:b/>
          <w:i/>
          <w:iCs/>
          <w:sz w:val="20"/>
          <w:szCs w:val="20"/>
        </w:rPr>
        <w:t>Proposal 1</w:t>
      </w:r>
      <w:r>
        <w:rPr>
          <w:rFonts w:hint="eastAsia"/>
          <w:bCs/>
          <w:i/>
          <w:iCs/>
          <w:sz w:val="20"/>
          <w:szCs w:val="20"/>
        </w:rPr>
        <w:t xml:space="preserve">: Regarding SRS IL imbalance issue </w:t>
      </w:r>
      <w:r>
        <w:rPr>
          <w:bCs/>
          <w:i/>
          <w:iCs/>
          <w:sz w:val="20"/>
          <w:szCs w:val="20"/>
        </w:rPr>
        <w:t>raised in RAN4 LS R4-2303519</w:t>
      </w:r>
      <w:r>
        <w:rPr>
          <w:rFonts w:hint="eastAsia"/>
          <w:bCs/>
          <w:i/>
          <w:iCs/>
          <w:sz w:val="20"/>
          <w:szCs w:val="20"/>
        </w:rPr>
        <w:t xml:space="preserve">, </w:t>
      </w:r>
      <w:r>
        <w:rPr>
          <w:bCs/>
          <w:i/>
          <w:iCs/>
          <w:sz w:val="20"/>
          <w:szCs w:val="20"/>
        </w:rPr>
        <w:t>the following</w:t>
      </w:r>
      <w:r>
        <w:rPr>
          <w:rFonts w:hint="eastAsia"/>
          <w:bCs/>
          <w:i/>
          <w:iCs/>
          <w:sz w:val="20"/>
          <w:szCs w:val="20"/>
        </w:rPr>
        <w:t xml:space="preserve"> Alt 2</w:t>
      </w:r>
      <w:r>
        <w:rPr>
          <w:bCs/>
          <w:i/>
          <w:iCs/>
          <w:sz w:val="20"/>
          <w:szCs w:val="20"/>
        </w:rPr>
        <w:t xml:space="preserve"> should be considered as a starting point</w:t>
      </w:r>
      <w:r>
        <w:rPr>
          <w:rFonts w:hint="eastAsia"/>
          <w:bCs/>
          <w:i/>
          <w:iCs/>
          <w:sz w:val="20"/>
          <w:szCs w:val="20"/>
        </w:rPr>
        <w:t xml:space="preserve"> to address the issue of SRS IL imbalance. </w:t>
      </w:r>
    </w:p>
    <w:p w:rsidR="00D00E18" w:rsidRDefault="00305E79" w:rsidP="006B795B">
      <w:pPr>
        <w:pStyle w:val="ListParagraph"/>
        <w:numPr>
          <w:ilvl w:val="0"/>
          <w:numId w:val="11"/>
        </w:numPr>
        <w:snapToGrid w:val="0"/>
        <w:spacing w:before="120" w:after="0"/>
        <w:ind w:firstLineChars="0"/>
        <w:jc w:val="both"/>
        <w:rPr>
          <w:i/>
        </w:rPr>
      </w:pPr>
      <w:r>
        <w:rPr>
          <w:i/>
          <w:lang w:val="en-GB"/>
        </w:rPr>
        <w:t>Alt2. Utilize P</w:t>
      </w:r>
      <w:r>
        <w:rPr>
          <w:i/>
          <w:vertAlign w:val="subscript"/>
          <w:lang w:val="en-GB"/>
        </w:rPr>
        <w:t>CMAX, f, c</w:t>
      </w:r>
      <w:r>
        <w:rPr>
          <w:i/>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rsidR="00D00E18" w:rsidRDefault="00305E7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Reference</w:t>
      </w:r>
    </w:p>
    <w:p w:rsidR="00D00E18" w:rsidRDefault="00305E79">
      <w:pPr>
        <w:pStyle w:val="NoSpacing1"/>
        <w:numPr>
          <w:ilvl w:val="255"/>
          <w:numId w:val="0"/>
        </w:numPr>
        <w:snapToGrid w:val="0"/>
        <w:rPr>
          <w:bCs/>
          <w:i/>
          <w:iCs/>
          <w:sz w:val="20"/>
          <w:szCs w:val="20"/>
        </w:rPr>
      </w:pPr>
      <w:r>
        <w:rPr>
          <w:bCs/>
          <w:sz w:val="20"/>
          <w:szCs w:val="20"/>
        </w:rPr>
        <w:t>[1] R4-2303519, LS on the UE SRS IL imbalance issue, RAN4</w:t>
      </w:r>
    </w:p>
    <w:p w:rsidR="00D00E18" w:rsidRDefault="00D00E18">
      <w:pPr>
        <w:pStyle w:val="NoSpacing1"/>
        <w:numPr>
          <w:ilvl w:val="255"/>
          <w:numId w:val="0"/>
        </w:numPr>
        <w:snapToGrid w:val="0"/>
        <w:rPr>
          <w:bCs/>
          <w:i/>
          <w:iCs/>
          <w:sz w:val="20"/>
          <w:szCs w:val="20"/>
        </w:rPr>
      </w:pPr>
    </w:p>
    <w:p w:rsidR="00D00E18" w:rsidRDefault="00D00E18">
      <w:pPr>
        <w:pStyle w:val="NoSpacing1"/>
        <w:numPr>
          <w:ilvl w:val="255"/>
          <w:numId w:val="0"/>
        </w:numPr>
        <w:snapToGrid w:val="0"/>
        <w:rPr>
          <w:bCs/>
          <w:sz w:val="20"/>
          <w:szCs w:val="20"/>
        </w:rPr>
      </w:pPr>
    </w:p>
    <w:sectPr w:rsidR="00D00E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0FF" w:rsidRDefault="001D60FF" w:rsidP="00835315">
      <w:pPr>
        <w:spacing w:after="0" w:line="240" w:lineRule="auto"/>
      </w:pPr>
      <w:r>
        <w:separator/>
      </w:r>
    </w:p>
  </w:endnote>
  <w:endnote w:type="continuationSeparator" w:id="0">
    <w:p w:rsidR="001D60FF" w:rsidRDefault="001D60FF" w:rsidP="00835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0FF" w:rsidRDefault="001D60FF" w:rsidP="00835315">
      <w:pPr>
        <w:spacing w:after="0" w:line="240" w:lineRule="auto"/>
      </w:pPr>
      <w:r>
        <w:separator/>
      </w:r>
    </w:p>
  </w:footnote>
  <w:footnote w:type="continuationSeparator" w:id="0">
    <w:p w:rsidR="001D60FF" w:rsidRDefault="001D60FF" w:rsidP="00835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C4B70D76"/>
    <w:multiLevelType w:val="multilevel"/>
    <w:tmpl w:val="C4B70D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A52F6A"/>
    <w:multiLevelType w:val="multilevel"/>
    <w:tmpl w:val="14A52F6A"/>
    <w:lvl w:ilvl="0">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6E963C4"/>
    <w:multiLevelType w:val="multilevel"/>
    <w:tmpl w:val="26E963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3"/>
  </w:num>
  <w:num w:numId="5">
    <w:abstractNumId w:val="9"/>
  </w:num>
  <w:num w:numId="6">
    <w:abstractNumId w:val="8"/>
  </w:num>
  <w:num w:numId="7">
    <w:abstractNumId w:val="4"/>
  </w:num>
  <w:num w:numId="8">
    <w:abstractNumId w:val="6"/>
  </w:num>
  <w:num w:numId="9">
    <w:abstractNumId w:val="7"/>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0FF"/>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BC2"/>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5E79"/>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CED"/>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16"/>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4E10"/>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770"/>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8E6"/>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95B"/>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E8"/>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384"/>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15"/>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96"/>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5A5"/>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48F"/>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012"/>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04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314"/>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23"/>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8CD"/>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D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1D40"/>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4F"/>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FB9"/>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0E18"/>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28C3"/>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90"/>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D675EA"/>
    <w:rsid w:val="07E22A7A"/>
    <w:rsid w:val="07E9601C"/>
    <w:rsid w:val="07FD44E9"/>
    <w:rsid w:val="0805407D"/>
    <w:rsid w:val="08127126"/>
    <w:rsid w:val="08132E8B"/>
    <w:rsid w:val="081C2739"/>
    <w:rsid w:val="081D706E"/>
    <w:rsid w:val="085C0A8C"/>
    <w:rsid w:val="085D519A"/>
    <w:rsid w:val="086378F2"/>
    <w:rsid w:val="086D1BC3"/>
    <w:rsid w:val="08706B4B"/>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D0440"/>
    <w:rsid w:val="0A0518AB"/>
    <w:rsid w:val="0A0D50DF"/>
    <w:rsid w:val="0A20692F"/>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549DB"/>
    <w:rsid w:val="0B9D13EC"/>
    <w:rsid w:val="0BA07E46"/>
    <w:rsid w:val="0BA943A4"/>
    <w:rsid w:val="0BAE32C3"/>
    <w:rsid w:val="0BB05497"/>
    <w:rsid w:val="0BB9344B"/>
    <w:rsid w:val="0BC032D6"/>
    <w:rsid w:val="0BC10793"/>
    <w:rsid w:val="0BC350B5"/>
    <w:rsid w:val="0BDB1E35"/>
    <w:rsid w:val="0BDB6546"/>
    <w:rsid w:val="0BDD031D"/>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A5187"/>
    <w:rsid w:val="0E2D6B35"/>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8513D"/>
    <w:rsid w:val="0F3E2CD1"/>
    <w:rsid w:val="0F62047F"/>
    <w:rsid w:val="0F63260F"/>
    <w:rsid w:val="0F6A4DD3"/>
    <w:rsid w:val="0F6B41F3"/>
    <w:rsid w:val="0F774B27"/>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B389E"/>
    <w:rsid w:val="1168799E"/>
    <w:rsid w:val="118B5FDD"/>
    <w:rsid w:val="119466E3"/>
    <w:rsid w:val="11A10C39"/>
    <w:rsid w:val="11A64DBC"/>
    <w:rsid w:val="11AF324A"/>
    <w:rsid w:val="11B31B1D"/>
    <w:rsid w:val="11B56E24"/>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526B8"/>
    <w:rsid w:val="138F4AA7"/>
    <w:rsid w:val="138F4ADA"/>
    <w:rsid w:val="13910B1E"/>
    <w:rsid w:val="139C65FB"/>
    <w:rsid w:val="13B563D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81845"/>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65CDE"/>
    <w:rsid w:val="14E71E19"/>
    <w:rsid w:val="14E7787F"/>
    <w:rsid w:val="14F44F2E"/>
    <w:rsid w:val="150461E5"/>
    <w:rsid w:val="15253FCB"/>
    <w:rsid w:val="15416178"/>
    <w:rsid w:val="154F2B32"/>
    <w:rsid w:val="1561603B"/>
    <w:rsid w:val="15690DB0"/>
    <w:rsid w:val="157E6456"/>
    <w:rsid w:val="158F48E5"/>
    <w:rsid w:val="15C94A90"/>
    <w:rsid w:val="15CC0A4A"/>
    <w:rsid w:val="15D74588"/>
    <w:rsid w:val="15EB4378"/>
    <w:rsid w:val="15FB4E72"/>
    <w:rsid w:val="160B185E"/>
    <w:rsid w:val="1628036C"/>
    <w:rsid w:val="16435A3F"/>
    <w:rsid w:val="164D2E5E"/>
    <w:rsid w:val="16702D89"/>
    <w:rsid w:val="16704155"/>
    <w:rsid w:val="16796F0F"/>
    <w:rsid w:val="1688556A"/>
    <w:rsid w:val="168D2189"/>
    <w:rsid w:val="16A00FDF"/>
    <w:rsid w:val="16A32AAC"/>
    <w:rsid w:val="16A470C1"/>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93381"/>
    <w:rsid w:val="177521D9"/>
    <w:rsid w:val="178102C8"/>
    <w:rsid w:val="17874ED3"/>
    <w:rsid w:val="1788023C"/>
    <w:rsid w:val="17886A2C"/>
    <w:rsid w:val="178F26E7"/>
    <w:rsid w:val="17966843"/>
    <w:rsid w:val="17A9660F"/>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51357"/>
    <w:rsid w:val="18E87E12"/>
    <w:rsid w:val="18F5052C"/>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C080D1D"/>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769BF"/>
    <w:rsid w:val="1DAB0536"/>
    <w:rsid w:val="1DBC1C44"/>
    <w:rsid w:val="1DCC2895"/>
    <w:rsid w:val="1DCC2B42"/>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F5F59"/>
    <w:rsid w:val="1EDC2551"/>
    <w:rsid w:val="1EF23920"/>
    <w:rsid w:val="1EF80396"/>
    <w:rsid w:val="1F032AB6"/>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A13861"/>
    <w:rsid w:val="20A47AD9"/>
    <w:rsid w:val="20BB0C31"/>
    <w:rsid w:val="20C66D8E"/>
    <w:rsid w:val="20CF37FC"/>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DF3292"/>
    <w:rsid w:val="21DF71DE"/>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E3C8F"/>
    <w:rsid w:val="23A06B4E"/>
    <w:rsid w:val="23A40CCF"/>
    <w:rsid w:val="23C23E6E"/>
    <w:rsid w:val="23F61F1B"/>
    <w:rsid w:val="23FA1D01"/>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6A7D20"/>
    <w:rsid w:val="29864976"/>
    <w:rsid w:val="2997240E"/>
    <w:rsid w:val="299E7A8C"/>
    <w:rsid w:val="29C21980"/>
    <w:rsid w:val="29C52E87"/>
    <w:rsid w:val="29D9317B"/>
    <w:rsid w:val="29EC161D"/>
    <w:rsid w:val="29F04EAF"/>
    <w:rsid w:val="29F116D0"/>
    <w:rsid w:val="2A0241CA"/>
    <w:rsid w:val="2A0777DB"/>
    <w:rsid w:val="2A0F7635"/>
    <w:rsid w:val="2A1074D9"/>
    <w:rsid w:val="2A136762"/>
    <w:rsid w:val="2A1E7E82"/>
    <w:rsid w:val="2A495500"/>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3D45A2"/>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CF55864"/>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74540A"/>
    <w:rsid w:val="2F882E85"/>
    <w:rsid w:val="2F9A7F4A"/>
    <w:rsid w:val="2FC733B8"/>
    <w:rsid w:val="2FCA4F20"/>
    <w:rsid w:val="2FFD02B0"/>
    <w:rsid w:val="300C4C70"/>
    <w:rsid w:val="303371BB"/>
    <w:rsid w:val="303E3CEA"/>
    <w:rsid w:val="3044399D"/>
    <w:rsid w:val="30487E8C"/>
    <w:rsid w:val="305868C6"/>
    <w:rsid w:val="305B1097"/>
    <w:rsid w:val="306445C1"/>
    <w:rsid w:val="306F3DBA"/>
    <w:rsid w:val="307F0D92"/>
    <w:rsid w:val="307F14D6"/>
    <w:rsid w:val="308640A9"/>
    <w:rsid w:val="30896C6B"/>
    <w:rsid w:val="30BE5EC8"/>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E3F69"/>
    <w:rsid w:val="32006ED8"/>
    <w:rsid w:val="32057053"/>
    <w:rsid w:val="320733C3"/>
    <w:rsid w:val="321C18F4"/>
    <w:rsid w:val="321C2B52"/>
    <w:rsid w:val="321F61EC"/>
    <w:rsid w:val="322B314A"/>
    <w:rsid w:val="322B74A2"/>
    <w:rsid w:val="323036BA"/>
    <w:rsid w:val="323E46BF"/>
    <w:rsid w:val="324F04DB"/>
    <w:rsid w:val="32503DFA"/>
    <w:rsid w:val="32702FC0"/>
    <w:rsid w:val="327144B7"/>
    <w:rsid w:val="32B61BCA"/>
    <w:rsid w:val="32CA65F9"/>
    <w:rsid w:val="32CB5151"/>
    <w:rsid w:val="32D942C8"/>
    <w:rsid w:val="32DF028C"/>
    <w:rsid w:val="32E7512E"/>
    <w:rsid w:val="33054854"/>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9655C"/>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DB6559"/>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6F1744B"/>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3C048E"/>
    <w:rsid w:val="38454C9B"/>
    <w:rsid w:val="385A5B31"/>
    <w:rsid w:val="388116C0"/>
    <w:rsid w:val="388C714F"/>
    <w:rsid w:val="38946C1E"/>
    <w:rsid w:val="38966DB9"/>
    <w:rsid w:val="389F764E"/>
    <w:rsid w:val="38A85810"/>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2EC0"/>
    <w:rsid w:val="3FC35AFC"/>
    <w:rsid w:val="3FC41983"/>
    <w:rsid w:val="3FD1414D"/>
    <w:rsid w:val="3FD81218"/>
    <w:rsid w:val="3FE0724A"/>
    <w:rsid w:val="3FF35E75"/>
    <w:rsid w:val="400479C3"/>
    <w:rsid w:val="4025440F"/>
    <w:rsid w:val="40404B79"/>
    <w:rsid w:val="404358BE"/>
    <w:rsid w:val="405F7F48"/>
    <w:rsid w:val="40797278"/>
    <w:rsid w:val="408E3720"/>
    <w:rsid w:val="40912007"/>
    <w:rsid w:val="409B357D"/>
    <w:rsid w:val="409F5F96"/>
    <w:rsid w:val="40A5030B"/>
    <w:rsid w:val="40B43BF9"/>
    <w:rsid w:val="40BC2DF7"/>
    <w:rsid w:val="40CE14CF"/>
    <w:rsid w:val="40CF6877"/>
    <w:rsid w:val="40E17710"/>
    <w:rsid w:val="40E86C9E"/>
    <w:rsid w:val="40F347AB"/>
    <w:rsid w:val="40F83F72"/>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01827"/>
    <w:rsid w:val="41E83086"/>
    <w:rsid w:val="41EB174A"/>
    <w:rsid w:val="41FD098D"/>
    <w:rsid w:val="42177507"/>
    <w:rsid w:val="42204CE4"/>
    <w:rsid w:val="42226713"/>
    <w:rsid w:val="422B2BA1"/>
    <w:rsid w:val="4231785A"/>
    <w:rsid w:val="4235332E"/>
    <w:rsid w:val="42584818"/>
    <w:rsid w:val="4262711E"/>
    <w:rsid w:val="427E48C1"/>
    <w:rsid w:val="42926048"/>
    <w:rsid w:val="42961FBA"/>
    <w:rsid w:val="42963B14"/>
    <w:rsid w:val="429819E4"/>
    <w:rsid w:val="429B6E22"/>
    <w:rsid w:val="429C6B61"/>
    <w:rsid w:val="42A7211A"/>
    <w:rsid w:val="42B34A1F"/>
    <w:rsid w:val="42BF4C55"/>
    <w:rsid w:val="42C845D8"/>
    <w:rsid w:val="42F91034"/>
    <w:rsid w:val="430D271D"/>
    <w:rsid w:val="431C1C4F"/>
    <w:rsid w:val="43262E27"/>
    <w:rsid w:val="434841F7"/>
    <w:rsid w:val="434B5B64"/>
    <w:rsid w:val="434D6B99"/>
    <w:rsid w:val="43524A05"/>
    <w:rsid w:val="435D2298"/>
    <w:rsid w:val="43670072"/>
    <w:rsid w:val="437F792B"/>
    <w:rsid w:val="43871CB4"/>
    <w:rsid w:val="43A77BF2"/>
    <w:rsid w:val="43BE214E"/>
    <w:rsid w:val="43C34694"/>
    <w:rsid w:val="43EA3DFE"/>
    <w:rsid w:val="43ED298C"/>
    <w:rsid w:val="43EF2991"/>
    <w:rsid w:val="43F4696E"/>
    <w:rsid w:val="43F73162"/>
    <w:rsid w:val="44202971"/>
    <w:rsid w:val="442D4378"/>
    <w:rsid w:val="44597BEE"/>
    <w:rsid w:val="447A4753"/>
    <w:rsid w:val="44A70E24"/>
    <w:rsid w:val="44DD300E"/>
    <w:rsid w:val="44E2656D"/>
    <w:rsid w:val="44F11452"/>
    <w:rsid w:val="44FF451E"/>
    <w:rsid w:val="450E259A"/>
    <w:rsid w:val="45177BA4"/>
    <w:rsid w:val="451869AE"/>
    <w:rsid w:val="451C551F"/>
    <w:rsid w:val="451F3CCA"/>
    <w:rsid w:val="45341196"/>
    <w:rsid w:val="4543191F"/>
    <w:rsid w:val="45493A4F"/>
    <w:rsid w:val="454E4188"/>
    <w:rsid w:val="45553167"/>
    <w:rsid w:val="45727755"/>
    <w:rsid w:val="457A449C"/>
    <w:rsid w:val="45965757"/>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A1638A"/>
    <w:rsid w:val="48A26DF8"/>
    <w:rsid w:val="48E06989"/>
    <w:rsid w:val="48E2763C"/>
    <w:rsid w:val="48E92C88"/>
    <w:rsid w:val="48EB1D85"/>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497841"/>
    <w:rsid w:val="4B503DE9"/>
    <w:rsid w:val="4B592E57"/>
    <w:rsid w:val="4B731311"/>
    <w:rsid w:val="4B9A2375"/>
    <w:rsid w:val="4BAD17E4"/>
    <w:rsid w:val="4BDE7E35"/>
    <w:rsid w:val="4C0D0455"/>
    <w:rsid w:val="4C1F7A5B"/>
    <w:rsid w:val="4C377619"/>
    <w:rsid w:val="4C397D44"/>
    <w:rsid w:val="4C4048FC"/>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4953E2"/>
    <w:rsid w:val="4E51451A"/>
    <w:rsid w:val="4E666544"/>
    <w:rsid w:val="4E7D60BC"/>
    <w:rsid w:val="4EB00275"/>
    <w:rsid w:val="4EDE397C"/>
    <w:rsid w:val="4EE8169B"/>
    <w:rsid w:val="4EF06C46"/>
    <w:rsid w:val="4EF614BA"/>
    <w:rsid w:val="4EF62402"/>
    <w:rsid w:val="4EFB53AB"/>
    <w:rsid w:val="4F087D26"/>
    <w:rsid w:val="4F35630A"/>
    <w:rsid w:val="4F362E18"/>
    <w:rsid w:val="4F3C799C"/>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F3EDE"/>
    <w:rsid w:val="54AA3CD9"/>
    <w:rsid w:val="54B76615"/>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B84115"/>
    <w:rsid w:val="5BDA1A02"/>
    <w:rsid w:val="5BDA3815"/>
    <w:rsid w:val="5C0A6081"/>
    <w:rsid w:val="5C100E26"/>
    <w:rsid w:val="5C4C3CC9"/>
    <w:rsid w:val="5C5A7368"/>
    <w:rsid w:val="5C5C59BB"/>
    <w:rsid w:val="5C6A1E8C"/>
    <w:rsid w:val="5C6F3AA2"/>
    <w:rsid w:val="5C85298F"/>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734F1"/>
    <w:rsid w:val="5D386EFC"/>
    <w:rsid w:val="5D3A42DC"/>
    <w:rsid w:val="5D42326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62DCD"/>
    <w:rsid w:val="5EFB0071"/>
    <w:rsid w:val="5EFE34A1"/>
    <w:rsid w:val="5F173FD8"/>
    <w:rsid w:val="5F213FED"/>
    <w:rsid w:val="5F2E68C9"/>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9C1DAB"/>
    <w:rsid w:val="60A27DAC"/>
    <w:rsid w:val="60A473A3"/>
    <w:rsid w:val="60A53152"/>
    <w:rsid w:val="60B91733"/>
    <w:rsid w:val="60E34759"/>
    <w:rsid w:val="610B115D"/>
    <w:rsid w:val="610C5F8A"/>
    <w:rsid w:val="61120121"/>
    <w:rsid w:val="611F5E40"/>
    <w:rsid w:val="612650A2"/>
    <w:rsid w:val="61275225"/>
    <w:rsid w:val="61307568"/>
    <w:rsid w:val="61381979"/>
    <w:rsid w:val="614041D7"/>
    <w:rsid w:val="61552A82"/>
    <w:rsid w:val="61563B66"/>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CDF"/>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404314"/>
    <w:rsid w:val="6A551347"/>
    <w:rsid w:val="6A5660EE"/>
    <w:rsid w:val="6A582EF8"/>
    <w:rsid w:val="6A5D1911"/>
    <w:rsid w:val="6A910FC0"/>
    <w:rsid w:val="6A9635F7"/>
    <w:rsid w:val="6A9F3407"/>
    <w:rsid w:val="6AA45AEE"/>
    <w:rsid w:val="6AAA05A9"/>
    <w:rsid w:val="6AB350F3"/>
    <w:rsid w:val="6AE60B4C"/>
    <w:rsid w:val="6B0E0011"/>
    <w:rsid w:val="6B113D9E"/>
    <w:rsid w:val="6B2A4BEF"/>
    <w:rsid w:val="6B3529D0"/>
    <w:rsid w:val="6B3611E8"/>
    <w:rsid w:val="6B3C6A10"/>
    <w:rsid w:val="6B3D3D48"/>
    <w:rsid w:val="6B420F79"/>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E370F"/>
    <w:rsid w:val="6C243E1E"/>
    <w:rsid w:val="6C270D64"/>
    <w:rsid w:val="6C281203"/>
    <w:rsid w:val="6C2E2CA9"/>
    <w:rsid w:val="6C33536D"/>
    <w:rsid w:val="6C343828"/>
    <w:rsid w:val="6C3E3641"/>
    <w:rsid w:val="6C4B2053"/>
    <w:rsid w:val="6C4C621B"/>
    <w:rsid w:val="6C517C19"/>
    <w:rsid w:val="6C547454"/>
    <w:rsid w:val="6C5648D5"/>
    <w:rsid w:val="6C740601"/>
    <w:rsid w:val="6C842DAB"/>
    <w:rsid w:val="6C8A5474"/>
    <w:rsid w:val="6CBD1938"/>
    <w:rsid w:val="6CD85C69"/>
    <w:rsid w:val="6CEB55BA"/>
    <w:rsid w:val="6CF22917"/>
    <w:rsid w:val="6D002104"/>
    <w:rsid w:val="6D1C5194"/>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B94625"/>
    <w:rsid w:val="6ED133CF"/>
    <w:rsid w:val="6EDB44F4"/>
    <w:rsid w:val="6EDD75A0"/>
    <w:rsid w:val="6EE35532"/>
    <w:rsid w:val="6EE73EE7"/>
    <w:rsid w:val="6EEE1130"/>
    <w:rsid w:val="6EFB08C4"/>
    <w:rsid w:val="6F0D229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57A9C"/>
    <w:rsid w:val="75882465"/>
    <w:rsid w:val="7589081E"/>
    <w:rsid w:val="75913AD5"/>
    <w:rsid w:val="75AB03F6"/>
    <w:rsid w:val="75BD2055"/>
    <w:rsid w:val="75CA48E7"/>
    <w:rsid w:val="75D15E60"/>
    <w:rsid w:val="75E027FD"/>
    <w:rsid w:val="75E85E32"/>
    <w:rsid w:val="75FD7026"/>
    <w:rsid w:val="760A612B"/>
    <w:rsid w:val="76212424"/>
    <w:rsid w:val="76351D9E"/>
    <w:rsid w:val="76407DE4"/>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E26C73"/>
    <w:rsid w:val="78E76B0F"/>
    <w:rsid w:val="78F65C61"/>
    <w:rsid w:val="78FB1BD1"/>
    <w:rsid w:val="79213328"/>
    <w:rsid w:val="793F79D5"/>
    <w:rsid w:val="794B44BE"/>
    <w:rsid w:val="7964511F"/>
    <w:rsid w:val="797C520F"/>
    <w:rsid w:val="79824E81"/>
    <w:rsid w:val="798C4C6F"/>
    <w:rsid w:val="79956A1C"/>
    <w:rsid w:val="79997E0E"/>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2844"/>
    <w:rsid w:val="7B913B86"/>
    <w:rsid w:val="7B97422A"/>
    <w:rsid w:val="7BA969F0"/>
    <w:rsid w:val="7BB31B68"/>
    <w:rsid w:val="7BCB31C0"/>
    <w:rsid w:val="7BCF5C01"/>
    <w:rsid w:val="7BDC6155"/>
    <w:rsid w:val="7BDF7C27"/>
    <w:rsid w:val="7C054494"/>
    <w:rsid w:val="7C071C5F"/>
    <w:rsid w:val="7C1311BA"/>
    <w:rsid w:val="7C194469"/>
    <w:rsid w:val="7C1A6CD5"/>
    <w:rsid w:val="7C2630F4"/>
    <w:rsid w:val="7C282D6B"/>
    <w:rsid w:val="7C3A066B"/>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C0306F"/>
    <w:rsid w:val="7FC76DE8"/>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C9658"/>
  <w15:docId w15:val="{9E7183F0-FA94-44A3-9A5A-66087DA28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3CD232-4078-4944-9EF8-32EB4064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1242</Words>
  <Characters>7084</Characters>
  <Application>Microsoft Office Word</Application>
  <DocSecurity>0</DocSecurity>
  <Lines>59</Lines>
  <Paragraphs>16</Paragraphs>
  <ScaleCrop>false</ScaleCrop>
  <Company>www.zte.com.cn</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47</cp:revision>
  <dcterms:created xsi:type="dcterms:W3CDTF">2022-08-12T13:04:00Z</dcterms:created>
  <dcterms:modified xsi:type="dcterms:W3CDTF">2023-04-07T11:49:00Z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